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42"/>
        <w:gridCol w:w="610"/>
        <w:gridCol w:w="958"/>
        <w:gridCol w:w="639"/>
        <w:gridCol w:w="639"/>
        <w:gridCol w:w="423"/>
        <w:gridCol w:w="1138"/>
        <w:gridCol w:w="557"/>
        <w:gridCol w:w="290"/>
        <w:gridCol w:w="78"/>
        <w:gridCol w:w="180"/>
        <w:gridCol w:w="272"/>
        <w:gridCol w:w="474"/>
        <w:gridCol w:w="476"/>
        <w:gridCol w:w="1069"/>
      </w:tblGrid>
      <w:tr w:rsidR="00967DF3" w:rsidRPr="00F518A9" w14:paraId="0BB13156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6C68B7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Arial" w:hAnsi="Arial" w:cs="Arial"/>
                <w:b/>
                <w:bCs/>
                <w:kern w:val="0"/>
                <w:lang w:val="en-US" w:eastAsia="zh-CN"/>
                <w14:ligatures w14:val="none"/>
              </w:rPr>
            </w:pPr>
            <w:bookmarkStart w:id="0" w:name="_Toc178828925"/>
            <w:r w:rsidRPr="00F518A9">
              <w:rPr>
                <w:rFonts w:ascii="Arial" w:eastAsia="Arial" w:hAnsi="Arial" w:cs="Arial"/>
                <w:b/>
                <w:bCs/>
                <w:kern w:val="0"/>
                <w:lang w:val="en-US" w:eastAsia="zh-CN"/>
                <w14:ligatures w14:val="none"/>
              </w:rPr>
              <w:t>Form A3-4: Installation Document for Type A Power Generating Modules where the output is shared between two or more Customers</w:t>
            </w:r>
            <w:bookmarkEnd w:id="0"/>
          </w:p>
          <w:p w14:paraId="69E0C07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 w:eastAsia="zh-CN"/>
                <w14:ligatures w14:val="none"/>
              </w:rPr>
            </w:pPr>
          </w:p>
          <w:p w14:paraId="6E43D76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right="176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The 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Generator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(</w:t>
            </w:r>
            <w:proofErr w:type="spellStart"/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ie</w:t>
            </w:r>
            <w:proofErr w:type="spellEnd"/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the owner of the 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Power Generating Module(s)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) must complete and provide this document for every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Power Generating Facility</w:t>
            </w:r>
            <w:r w:rsidRPr="00F518A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 were the output of one or more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Power Generating Module</w:t>
            </w:r>
            <w:r w:rsidRPr="00F518A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s is shared between separate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Customer</w:t>
            </w:r>
            <w:r w:rsidRPr="00F518A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s.  </w:t>
            </w:r>
          </w:p>
          <w:p w14:paraId="3BABDCF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right="176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B48D97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right="17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Part 1 shall be completed for the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Power Generating Facility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  <w:p w14:paraId="44CB1C4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right="17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F094B5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right="17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Part 2 shall be completed for each of the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Power Generating Module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 being commissioned. Where the installation is </w:t>
            </w:r>
            <w:proofErr w:type="gramStart"/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phased</w:t>
            </w:r>
            <w:proofErr w:type="gramEnd"/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the form should be completed on a per </w:t>
            </w:r>
            <w:r w:rsidRPr="00F518A9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Generating Unit </w:t>
            </w:r>
            <w:r w:rsidRPr="00F518A9">
              <w:rPr>
                <w:rFonts w:ascii="Arial" w:eastAsia="Times New Roman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basis</w:t>
            </w:r>
            <w:r w:rsidRPr="00F518A9">
              <w:rPr>
                <w:rFonts w:ascii="Arial" w:eastAsia="Times New Roman" w:hAnsi="Arial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as each part of the installation is completed in accordance with EREC G99 paragraph 15.3.3. For phased installations reference to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PGM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in this form should be read as reference to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Generating Unit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s.</w:t>
            </w:r>
          </w:p>
          <w:p w14:paraId="629BA67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right="176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84CF72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120" w:line="257" w:lineRule="auto"/>
              <w:ind w:right="176"/>
              <w:jc w:val="both"/>
              <w:rPr>
                <w:rFonts w:ascii="Calibri" w:eastAsia="Times New Roman" w:hAnsi="Calibri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Times New Roman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Part 3 </w:t>
            </w:r>
            <w:proofErr w:type="gramStart"/>
            <w:r w:rsidRPr="00F518A9">
              <w:rPr>
                <w:rFonts w:ascii="Arial" w:eastAsia="Times New Roman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>shall</w:t>
            </w:r>
            <w:proofErr w:type="gramEnd"/>
            <w:r w:rsidRPr="00F518A9">
              <w:rPr>
                <w:rFonts w:ascii="Arial" w:eastAsia="Times New Roman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be completed, giving the address and MPAN of each </w:t>
            </w:r>
            <w:r w:rsidRPr="00F518A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Customer</w:t>
            </w:r>
            <w:r w:rsidRPr="00F518A9">
              <w:rPr>
                <w:rFonts w:ascii="Arial" w:eastAsia="Times New Roman" w:hAnsi="Arial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who has a connection to the </w:t>
            </w:r>
            <w:r w:rsidRPr="00F518A9">
              <w:rPr>
                <w:rFonts w:ascii="Arial" w:eastAsia="Times New Roman" w:hAnsi="Arial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Generator’s Installation.</w:t>
            </w:r>
          </w:p>
        </w:tc>
      </w:tr>
      <w:tr w:rsidR="00967DF3" w:rsidRPr="00F518A9" w14:paraId="5117F814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7BE784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240" w:after="24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proofErr w:type="gramStart"/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Form</w:t>
            </w:r>
            <w:proofErr w:type="gramEnd"/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A3-4 Part 1</w:t>
            </w:r>
          </w:p>
        </w:tc>
      </w:tr>
      <w:tr w:rsidR="00967DF3" w:rsidRPr="00F518A9" w14:paraId="765D02B6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66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240" w:after="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To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ab/>
              <w:t xml:space="preserve">ABC electricity distribution              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DNO</w:t>
            </w:r>
          </w:p>
          <w:p w14:paraId="3322C5C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24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99 West St, Imaginary Town, ZZ99 9AA    </w:t>
            </w:r>
            <w:hyperlink r:id="rId11" w:history="1">
              <w:r w:rsidRPr="00F518A9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val="en-US" w:eastAsia="zh-CN"/>
                  <w14:ligatures w14:val="none"/>
                </w:rPr>
                <w:t>abced@wxyz.com</w:t>
              </w:r>
            </w:hyperlink>
          </w:p>
          <w:p w14:paraId="5809430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24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081B3882" w14:textId="77777777" w:rsidTr="00BD362A">
        <w:trPr>
          <w:trHeight w:val="429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693DEF8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 Bold" w:eastAsia="Times New Roman" w:hAnsi="Arial Bold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Details:</w:t>
            </w:r>
          </w:p>
        </w:tc>
      </w:tr>
      <w:tr w:rsidR="00967DF3" w:rsidRPr="00F518A9" w14:paraId="17E36D32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8F9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 Bold" w:eastAsia="Times New Roman" w:hAnsi="Arial Bold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(name)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89A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367CF383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C54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Address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D08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75439775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6C24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Post Code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07E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2DB3F6C5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575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Contact person (if different from </w:t>
            </w:r>
            <w:r w:rsidRPr="00F518A9">
              <w:rPr>
                <w:rFonts w:ascii="Arial Bold" w:eastAsia="Times New Roman" w:hAnsi="Arial Bold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)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9DE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79ADBEBE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B87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Telephone number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58F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34722E34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814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E-mail address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426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099612EA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50F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MPAN(s) (if applicable)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DA6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11244E4B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5EE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 Bold" w:eastAsia="Times New Roman" w:hAnsi="Arial Bold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signature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6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74A083BD" w14:textId="77777777" w:rsidTr="00BD362A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8DC406E" w14:textId="77777777" w:rsidR="00967DF3" w:rsidRPr="00F518A9" w:rsidRDefault="00967DF3" w:rsidP="00F518A9">
            <w:pPr>
              <w:keepNext/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Installer Details:</w:t>
            </w:r>
          </w:p>
        </w:tc>
      </w:tr>
      <w:tr w:rsidR="00967DF3" w:rsidRPr="00F518A9" w14:paraId="0B7AAF9D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EA50" w14:textId="77777777" w:rsidR="00967DF3" w:rsidRPr="00F518A9" w:rsidRDefault="00967DF3" w:rsidP="00F518A9">
            <w:pPr>
              <w:keepNext/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Installer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441" w14:textId="77777777" w:rsidR="00967DF3" w:rsidRPr="00F518A9" w:rsidRDefault="00967DF3" w:rsidP="00F518A9">
            <w:pPr>
              <w:keepNext/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60D12B8F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C00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Accreditation / Qualification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838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660B6A6B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F27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lastRenderedPageBreak/>
              <w:t xml:space="preserve">Address 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0E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1ACABB6B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D2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Post Code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D2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3FAC61ED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CA1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Contact person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D1F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0D8F83EF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8F8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Telephone Number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CE8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062CEB6B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237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E-mail address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7C8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73C34417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1236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Installer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signature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6C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27B4CE7E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518139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Installation details:</w:t>
            </w:r>
          </w:p>
        </w:tc>
      </w:tr>
      <w:tr w:rsidR="00967DF3" w:rsidRPr="00F518A9" w14:paraId="756C3ACC" w14:textId="77777777" w:rsidTr="00BD362A"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F8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Address</w:t>
            </w:r>
          </w:p>
          <w:p w14:paraId="03C444E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A7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5DD0AB18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9AF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Post code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130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0289D681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9B9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Location within </w:t>
            </w:r>
            <w:r w:rsidRPr="00F518A9">
              <w:rPr>
                <w:rFonts w:ascii="Arial Bold" w:eastAsia="Times New Roman" w:hAnsi="Arial Bold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’s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Installation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1B4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1CC0D6DC" w14:textId="77777777" w:rsidTr="00BD362A">
        <w:trPr>
          <w:trHeight w:val="340"/>
        </w:trPr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C68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Location of Lockable Isolation Switches</w:t>
            </w:r>
          </w:p>
        </w:tc>
        <w:tc>
          <w:tcPr>
            <w:tcW w:w="39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68E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ind w:left="567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604CBF44" w14:textId="77777777" w:rsidTr="00BD362A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CFF7C3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Summary details of Power Generating Module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s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-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where multiple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Power Generating Module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s will exist within one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Generator’s Installation</w:t>
            </w:r>
          </w:p>
        </w:tc>
      </w:tr>
      <w:tr w:rsidR="00967DF3" w:rsidRPr="00F518A9" w14:paraId="011528AE" w14:textId="77777777" w:rsidTr="00BD362A">
        <w:trPr>
          <w:trHeight w:val="345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26E8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120" w:line="256" w:lineRule="auto"/>
              <w:rPr>
                <w:rFonts w:ascii="Calibri" w:eastAsia="Times New Roman" w:hAnsi="Calibri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zh-CN"/>
                <w14:ligatures w14:val="none"/>
              </w:rPr>
              <w:t>Manufacturer</w:t>
            </w: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/ Reference</w:t>
            </w:r>
          </w:p>
        </w:tc>
        <w:tc>
          <w:tcPr>
            <w:tcW w:w="9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69D7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12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Date of Installation</w:t>
            </w:r>
          </w:p>
        </w:tc>
        <w:tc>
          <w:tcPr>
            <w:tcW w:w="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FB48EA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12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Energy source and conversion technology (enter codes from tables 1 &amp; 2 below)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1E9D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zh-CN"/>
                <w14:ligatures w14:val="none"/>
              </w:rPr>
              <w:t>Manufacturer</w:t>
            </w: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s</w:t>
            </w:r>
            <w:r w:rsidRPr="00F518A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 </w:t>
            </w: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Ref No. (system reference) or Reference to Form A2-1/2/3 or combination of above as applicable</w:t>
            </w:r>
          </w:p>
        </w:tc>
        <w:tc>
          <w:tcPr>
            <w:tcW w:w="18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03D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zh-CN"/>
                <w14:ligatures w14:val="none"/>
              </w:rPr>
              <w:t xml:space="preserve">Power Generating Module Registered Capacity </w:t>
            </w: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in kW</w:t>
            </w:r>
          </w:p>
        </w:tc>
      </w:tr>
      <w:tr w:rsidR="00967DF3" w:rsidRPr="00F518A9" w14:paraId="175EB3C5" w14:textId="77777777" w:rsidTr="00BD362A">
        <w:trPr>
          <w:trHeight w:val="345"/>
        </w:trPr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443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9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19B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70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6E67D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8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A4C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</w:p>
        </w:tc>
        <w:tc>
          <w:tcPr>
            <w:tcW w:w="4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12F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0" w:line="256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3-Phase Units</w:t>
            </w:r>
          </w:p>
        </w:tc>
        <w:tc>
          <w:tcPr>
            <w:tcW w:w="8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8E3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Single Phase Units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34E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0" w:line="256" w:lineRule="auto"/>
              <w:jc w:val="both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en-US" w:eastAsia="zh-CN"/>
                <w14:ligatures w14:val="none"/>
              </w:rPr>
              <w:t>Power Factor</w:t>
            </w:r>
          </w:p>
        </w:tc>
      </w:tr>
      <w:tr w:rsidR="00967DF3" w:rsidRPr="00F518A9" w14:paraId="4AC7B313" w14:textId="77777777" w:rsidTr="00BD362A"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551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Calibri" w:eastAsia="Times New Roman" w:hAnsi="Calibri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94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735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2FC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proofErr w:type="spellStart"/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Src</w:t>
            </w:r>
            <w:proofErr w:type="spellEnd"/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1CC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Tech</w:t>
            </w:r>
          </w:p>
        </w:tc>
        <w:tc>
          <w:tcPr>
            <w:tcW w:w="8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6B5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4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C3E6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24B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0"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PH1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A2B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0"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PH2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A908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0" w:line="256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18"/>
                <w:szCs w:val="18"/>
                <w:lang w:val="en-US" w:eastAsia="zh-CN"/>
                <w14:ligatures w14:val="none"/>
              </w:rPr>
              <w:t>PH3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93A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58B24EA1" w14:textId="77777777" w:rsidTr="00BD362A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B81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14:paraId="76FC428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8F7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967E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4C29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1BD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589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70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6846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042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DA8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1E81462F" w14:textId="77777777" w:rsidTr="00BD362A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68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14:paraId="6F280D7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F7C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14:paraId="7D656E1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14:paraId="373C82F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3F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B70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7B0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21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B34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41C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3F04A2C8" w14:textId="77777777" w:rsidTr="00BD362A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2DF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14:paraId="7DE68C6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7C8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14:paraId="5E03363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52" w:type="pct"/>
            <w:tcBorders>
              <w:left w:val="single" w:sz="4" w:space="0" w:color="auto"/>
              <w:right w:val="single" w:sz="4" w:space="0" w:color="auto"/>
            </w:tcBorders>
          </w:tcPr>
          <w:p w14:paraId="3C4364D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B6C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4F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D8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DAB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6C6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4C0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24618A04" w14:textId="77777777" w:rsidTr="00BD362A"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A98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14:paraId="18A45AF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9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3F6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9F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49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765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0A7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7FE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06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03A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FA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7733B389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CF8933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Emerging technology classification (if applicable)</w:t>
            </w:r>
          </w:p>
        </w:tc>
      </w:tr>
      <w:tr w:rsidR="00967DF3" w:rsidRPr="00F518A9" w14:paraId="4022F876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9904" w14:textId="77777777" w:rsidR="00967DF3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14:paraId="48F97C9C" w14:textId="77777777" w:rsidR="00B34035" w:rsidRDefault="00B34035" w:rsidP="00F518A9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14:paraId="157B8ED3" w14:textId="77777777" w:rsidR="00B34035" w:rsidRPr="00F518A9" w:rsidRDefault="00B34035" w:rsidP="00F518A9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343257F3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8A2AF7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lastRenderedPageBreak/>
              <w:t>Commissioning Checks (in addition to the standard checks for the PGM(s))</w:t>
            </w:r>
          </w:p>
        </w:tc>
      </w:tr>
      <w:tr w:rsidR="00967DF3" w:rsidRPr="00F518A9" w14:paraId="2EA81129" w14:textId="77777777" w:rsidTr="00BD362A">
        <w:trPr>
          <w:trHeight w:val="405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D87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 Bold" w:eastAsia="Times New Roman" w:hAnsi="Arial Bold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 Bold" w:eastAsia="Times New Roman" w:hAnsi="Arial Bold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Description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7F1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 Bold" w:eastAsia="Times New Roman" w:hAnsi="Arial Bold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 Bold" w:eastAsia="Times New Roman" w:hAnsi="Arial Bold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Confirmation</w:t>
            </w:r>
          </w:p>
        </w:tc>
      </w:tr>
      <w:tr w:rsidR="00967DF3" w:rsidRPr="00F518A9" w14:paraId="296F491C" w14:textId="77777777" w:rsidTr="00BD362A">
        <w:trPr>
          <w:trHeight w:val="405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52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 Bold" w:eastAsia="Times New Roman" w:hAnsi="Arial Bold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 Bold" w:eastAsia="Times New Roman" w:hAnsi="Arial Bold" w:cs="Arial"/>
                <w:kern w:val="0"/>
                <w:sz w:val="20"/>
                <w:szCs w:val="20"/>
                <w:lang w:val="en-US" w:eastAsia="zh-CN"/>
                <w14:ligatures w14:val="none"/>
              </w:rPr>
              <w:t>Confirm that a specific bilateral agreement between the Generator and the DNO is in place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A85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Yes/No*</w:t>
            </w:r>
          </w:p>
        </w:tc>
      </w:tr>
      <w:tr w:rsidR="00967DF3" w:rsidRPr="00F518A9" w14:paraId="6E170080" w14:textId="77777777" w:rsidTr="00BD362A">
        <w:trPr>
          <w:trHeight w:val="405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6FE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 Bold" w:eastAsia="Times New Roman" w:hAnsi="Arial Bold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’s Installation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satisfies the requirements of BS7671 (IET Wiring Regulations).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DAD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65D65564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172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Suitable lockable points of isolation have been provided between the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PGM</w:t>
            </w:r>
            <w:r w:rsidRPr="00F518A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s,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the rest of the </w:t>
            </w:r>
            <w:r w:rsidRPr="00F518A9">
              <w:rPr>
                <w:rFonts w:ascii="Arial Bold" w:eastAsia="Times New Roman" w:hAnsi="Arial Bold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’s Installation</w:t>
            </w:r>
            <w:r w:rsidRPr="00F518A9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and all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Customers’ Installations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79D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175A72A0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DC2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24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Labels have been installed at all points of </w:t>
            </w:r>
            <w:proofErr w:type="gram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isolation</w:t>
            </w:r>
            <w:proofErr w:type="gram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in accordance with EREC G99.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BE6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58F63798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2B9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Labels have been installed in all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Customers Installations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warning of the external source of electrical energy connected, and that single line diagrams are posted in the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Generator’s Installation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and at the service position of each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BE1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0796AEC0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A7B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Interlocking that prevents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PGM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s being connected in parallel with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DNO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’s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Distribution Network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(without </w:t>
            </w:r>
            <w:proofErr w:type="spell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synchronising</w:t>
            </w:r>
            <w:proofErr w:type="spell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) is in place and operates correctly. 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28F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51BC4297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F5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Confirmation that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Active Power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cannot flow from each and every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Customer’s Installation 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towards the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PGM 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(except </w:t>
            </w:r>
            <w:proofErr w:type="gram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where</w:t>
            </w:r>
            <w:proofErr w:type="gram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permitted by 5.3 and 5.4)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B12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339B5D89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8CB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The equipment/installation has been designed such that all protection in each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Customers’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Installation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and the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Generator’s Installation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operates correctly by design for faults anywhere on the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Generator’s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and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Customers’ Installations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58D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25879AC3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242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Synchronizing facilities/checks exist that check for correct phasing </w:t>
            </w:r>
            <w:proofErr w:type="gram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each and every</w:t>
            </w:r>
            <w:proofErr w:type="gram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time a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Customer’s Installation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is connected to and/or energized from the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Generator’s Installation.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3F7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375B7D79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FF3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Balance of multiple single phase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PGM</w:t>
            </w:r>
            <w:r w:rsidRPr="00F518A9">
              <w:rPr>
                <w:rFonts w:ascii="Arial" w:eastAsia="Calibri" w:hAnsi="Arial" w:cs="Arial"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s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. Confirm that design of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Generator’s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Installation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has been carried out to limit output power imbalance to below [32] A per phase, as required by EREC G99.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825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7D7FFDEB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43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Active Power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export balance from all 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Customers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has been agreed with 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DNO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?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8D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15E9FE9E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1F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Confirmation that if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Electricity Storage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is included in the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Power Generating Module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that a mismatch between the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Electricity Storage i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mport and the aggregate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Active Power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flows from the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Generator’s Installation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and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Customers’ Installations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triggers the appropriate response and an alarm.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F24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7170EE1E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9F1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Confirmation that any loss of communication path triggers the correct response and alarm from the sharing system.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BE7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3C1CC41C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E8E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lastRenderedPageBreak/>
              <w:t>PGM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installation complies with cyber security requirements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2D3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25DC5C54" w14:textId="77777777" w:rsidTr="00BD362A">
        <w:trPr>
          <w:trHeight w:val="399"/>
        </w:trPr>
        <w:tc>
          <w:tcPr>
            <w:tcW w:w="373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440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Confirmation that the alarm operates as intended and alerts the </w:t>
            </w:r>
            <w:r w:rsidRPr="00F518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to the alarm condition.</w:t>
            </w:r>
          </w:p>
        </w:tc>
        <w:tc>
          <w:tcPr>
            <w:tcW w:w="1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DC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43733413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1CEBE9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proofErr w:type="gramStart"/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Form</w:t>
            </w:r>
            <w:proofErr w:type="gramEnd"/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A3-4 Part 2</w:t>
            </w:r>
          </w:p>
        </w:tc>
      </w:tr>
      <w:tr w:rsidR="00967DF3" w:rsidRPr="00F518A9" w14:paraId="5E50D47F" w14:textId="77777777" w:rsidTr="00BD362A">
        <w:tc>
          <w:tcPr>
            <w:tcW w:w="25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88B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Power Generating Module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reference or name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40E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ind w:left="567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1C297FD1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F5076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Information to be enclosed</w:t>
            </w:r>
          </w:p>
        </w:tc>
      </w:tr>
      <w:tr w:rsidR="00967DF3" w:rsidRPr="00F518A9" w14:paraId="1642DC86" w14:textId="77777777" w:rsidTr="00BD362A">
        <w:trPr>
          <w:trHeight w:val="395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2B6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Description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C3E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Confirmation * </w:t>
            </w:r>
          </w:p>
        </w:tc>
      </w:tr>
      <w:tr w:rsidR="00967DF3" w:rsidRPr="00F518A9" w14:paraId="74E71505" w14:textId="77777777" w:rsidTr="00BD362A">
        <w:trPr>
          <w:trHeight w:val="395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C57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Schedule of protection settings (may be included in circuit diagram)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365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60735D4B" w14:textId="77777777" w:rsidTr="00BD362A">
        <w:trPr>
          <w:trHeight w:val="395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5F3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bookmarkStart w:id="1" w:name="_Hlk534648144"/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As installed Standard Application Form data, unless already provided.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D1A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  <w:bookmarkEnd w:id="1"/>
      </w:tr>
      <w:tr w:rsidR="00967DF3" w:rsidRPr="00F518A9" w14:paraId="1C2C0440" w14:textId="77777777" w:rsidTr="00BD362A">
        <w:trPr>
          <w:trHeight w:val="395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EDB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Final copy of circuit diagram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A62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5D7B37D1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ABD0E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Commissioning Checks</w:t>
            </w:r>
          </w:p>
        </w:tc>
      </w:tr>
      <w:tr w:rsidR="00967DF3" w:rsidRPr="00F518A9" w14:paraId="44344937" w14:textId="77777777" w:rsidTr="00BD362A">
        <w:trPr>
          <w:trHeight w:val="399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225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Interface Protection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settings have been checked and comply with EREC G99.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668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 / N/A (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Type </w:t>
            </w:r>
            <w:proofErr w:type="gramStart"/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Tested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)*</w:t>
            </w:r>
            <w:proofErr w:type="gramEnd"/>
          </w:p>
        </w:tc>
      </w:tr>
      <w:tr w:rsidR="00967DF3" w:rsidRPr="00F518A9" w14:paraId="765030C2" w14:textId="77777777" w:rsidTr="00BD362A">
        <w:trPr>
          <w:trHeight w:val="399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A19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The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PGM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successfully </w:t>
            </w:r>
            <w:proofErr w:type="spell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synchronises</w:t>
            </w:r>
            <w:proofErr w:type="spell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with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DNO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’s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Distribution Network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without causing significant voltage disturbance.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EDA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1B191582" w14:textId="77777777" w:rsidTr="00BD362A">
        <w:trPr>
          <w:trHeight w:val="399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68A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The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PGM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successfully runs in parallel with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DNO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’s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Distribution Network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without tripping and without causing significant voltage disturbances.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ABC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4ECF57C2" w14:textId="77777777" w:rsidTr="00BD362A">
        <w:trPr>
          <w:trHeight w:val="399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E28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The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PGM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successfully disconnects without causing a significant voltage disturbance, when it is shut down.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7D9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7A920829" w14:textId="77777777" w:rsidTr="00BD362A">
        <w:trPr>
          <w:trHeight w:val="399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8D0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Interface Protection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operates and disconnects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DNO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’s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Distribution Network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quickly (within 1 s) when a suitably rated switch, located between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PGM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and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DNO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’s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incoming connection, is opened.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7646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571093E2" w14:textId="77777777" w:rsidTr="00BD362A">
        <w:trPr>
          <w:trHeight w:val="399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F79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The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PGM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remains disconnected for at least 20 s after switch is reclosed.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4ED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296F6F01" w14:textId="77777777" w:rsidTr="00BD362A">
        <w:trPr>
          <w:trHeight w:val="399"/>
        </w:trPr>
        <w:tc>
          <w:tcPr>
            <w:tcW w:w="363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1AE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Loss of </w:t>
            </w:r>
            <w:proofErr w:type="gram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tripping</w:t>
            </w:r>
            <w:proofErr w:type="gram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and auxiliary supplies. Where applicable, loss of supplies to tripping and protection relays results in either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PGM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or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Generating Unit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forced trip or an alarm to a </w:t>
            </w:r>
            <w:proofErr w:type="gram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24 hour</w:t>
            </w:r>
            <w:proofErr w:type="gram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manned control </w:t>
            </w:r>
            <w:proofErr w:type="spell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centre</w:t>
            </w:r>
            <w:proofErr w:type="spell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.</w:t>
            </w: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9C3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Yes / No*</w:t>
            </w:r>
          </w:p>
        </w:tc>
      </w:tr>
      <w:tr w:rsidR="00967DF3" w:rsidRPr="00F518A9" w14:paraId="76791A86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335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*Circle as appropriate. If “No” is selected the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Power Generating Facility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is deemed to have failed the commissioning tests and the </w:t>
            </w:r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>Power Generating Module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shall not be put in service.</w:t>
            </w:r>
          </w:p>
        </w:tc>
      </w:tr>
      <w:tr w:rsidR="00967DF3" w:rsidRPr="00F518A9" w14:paraId="11C7F85B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92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Additional 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comments / observations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:</w:t>
            </w:r>
          </w:p>
          <w:p w14:paraId="3064557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14:paraId="5B3018E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  <w:p w14:paraId="5F3866A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7DFD5F03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F8F780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proofErr w:type="gramStart"/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lastRenderedPageBreak/>
              <w:t>Form</w:t>
            </w:r>
            <w:proofErr w:type="gramEnd"/>
            <w:r w:rsidRPr="00F518A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A3-4 Part 3</w:t>
            </w:r>
          </w:p>
        </w:tc>
      </w:tr>
      <w:tr w:rsidR="00967DF3" w:rsidRPr="00F518A9" w14:paraId="5F2DF6D3" w14:textId="77777777" w:rsidTr="00BD362A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33038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1C360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MPAN</w:t>
            </w:r>
          </w:p>
        </w:tc>
        <w:tc>
          <w:tcPr>
            <w:tcW w:w="34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151837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Address</w:t>
            </w:r>
          </w:p>
        </w:tc>
      </w:tr>
      <w:tr w:rsidR="00967DF3" w:rsidRPr="00F518A9" w14:paraId="217504BA" w14:textId="77777777" w:rsidTr="00BD362A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E14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ED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8C0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132EA421" w14:textId="77777777" w:rsidTr="00BD362A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30EE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B7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5FD1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7F0D422F" w14:textId="77777777" w:rsidTr="00BD362A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393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BC4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8B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13254333" w14:textId="77777777" w:rsidTr="00BD362A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FDA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3B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CBA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63B8AF81" w14:textId="77777777" w:rsidTr="00BD362A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AF4E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0A8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93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7C1A62B2" w14:textId="77777777" w:rsidTr="00BD362A"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D2D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2A7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  <w:tc>
          <w:tcPr>
            <w:tcW w:w="343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402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  <w:tr w:rsidR="00967DF3" w:rsidRPr="00F518A9" w14:paraId="650B2626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5E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Please extend on a separate sheet for additional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Customers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 xml:space="preserve"> supplied by the </w:t>
            </w:r>
            <w:r w:rsidRPr="00F518A9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Generator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.</w:t>
            </w:r>
          </w:p>
        </w:tc>
      </w:tr>
      <w:tr w:rsidR="00967DF3" w:rsidRPr="00F518A9" w14:paraId="209FCF15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C37657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Declaration – to be completed by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Generator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or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Generator</w:t>
            </w:r>
            <w:r w:rsidRPr="00F518A9">
              <w:rPr>
                <w:rFonts w:ascii="Arial" w:eastAsia="Calibri" w:hAnsi="Arial" w:cs="Arial"/>
                <w:bCs/>
                <w:kern w:val="0"/>
                <w:sz w:val="20"/>
                <w:szCs w:val="20"/>
                <w:lang w:val="en-US"/>
                <w14:ligatures w14:val="none"/>
              </w:rPr>
              <w:t>’s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Appointed Technical Representative</w:t>
            </w:r>
          </w:p>
        </w:tc>
      </w:tr>
      <w:tr w:rsidR="00967DF3" w:rsidRPr="00F518A9" w14:paraId="6978A93F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2CA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declare that for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Type A Power Generating Module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within the scope of this EREC G99, and the installation:</w:t>
            </w:r>
          </w:p>
          <w:p w14:paraId="5934C15A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1. Compliance with the requirements of EREC G99 is achieved. </w:t>
            </w:r>
          </w:p>
          <w:p w14:paraId="57EA819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2. The commissioning checks detailed in Form A2-4 have been successfully completed*.</w:t>
            </w:r>
          </w:p>
          <w:p w14:paraId="5A7B882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3. The commissioning checks detailed in </w:t>
            </w:r>
            <w:proofErr w:type="gram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this Form</w:t>
            </w:r>
            <w:proofErr w:type="gram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A3-1 have been successfully completed.</w:t>
            </w:r>
          </w:p>
          <w:p w14:paraId="50222BE2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9FA6B6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*</w:t>
            </w:r>
            <w:proofErr w:type="gram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delete</w:t>
            </w:r>
            <w:proofErr w:type="gram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if not applicable </w:t>
            </w:r>
            <w:proofErr w:type="spell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ie</w:t>
            </w:r>
            <w:proofErr w:type="spell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if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Interface Protection 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and ride through capabilities are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Type Tested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  <w:p w14:paraId="26F6E9EB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F518A9" w14:paraId="3ED5EC30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BDA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Name: </w:t>
            </w:r>
          </w:p>
        </w:tc>
      </w:tr>
      <w:tr w:rsidR="00967DF3" w:rsidRPr="00F518A9" w14:paraId="4985162F" w14:textId="77777777" w:rsidTr="00BD362A">
        <w:tc>
          <w:tcPr>
            <w:tcW w:w="34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C79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Signature: </w:t>
            </w:r>
          </w:p>
        </w:tc>
        <w:tc>
          <w:tcPr>
            <w:tcW w:w="156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3FF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Date: </w:t>
            </w:r>
          </w:p>
        </w:tc>
      </w:tr>
      <w:tr w:rsidR="00967DF3" w:rsidRPr="00F518A9" w14:paraId="08B1A15D" w14:textId="77777777" w:rsidTr="00BD362A">
        <w:tc>
          <w:tcPr>
            <w:tcW w:w="34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D8C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Company Name:</w:t>
            </w:r>
          </w:p>
        </w:tc>
        <w:tc>
          <w:tcPr>
            <w:tcW w:w="156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EE23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67DF3" w:rsidRPr="00F518A9" w14:paraId="007822ED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2EC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Position:</w:t>
            </w:r>
          </w:p>
        </w:tc>
      </w:tr>
      <w:tr w:rsidR="00967DF3" w:rsidRPr="00F518A9" w14:paraId="1217FC40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E09745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Declaration – to be completed by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DNO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Witnessing Representative if applicable. Delete if not witnessed by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DNO</w:t>
            </w:r>
          </w:p>
        </w:tc>
      </w:tr>
      <w:tr w:rsidR="00967DF3" w:rsidRPr="00F518A9" w14:paraId="6CDEA988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DB7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  <w14:ligatures w14:val="none"/>
              </w:rPr>
              <w:t>I confirm that I have witnessed:</w:t>
            </w:r>
          </w:p>
          <w:p w14:paraId="2FD4F708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1.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The commissioning checks detailed in Form A2-4 </w:t>
            </w:r>
            <w:proofErr w:type="gram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*;</w:t>
            </w:r>
            <w:proofErr w:type="gramEnd"/>
          </w:p>
          <w:p w14:paraId="1815BAEF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120" w:line="256" w:lineRule="auto"/>
              <w:jc w:val="both"/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518A9">
              <w:rPr>
                <w:rFonts w:ascii="Arial" w:eastAsia="Calibri" w:hAnsi="Arial" w:cs="Arial"/>
                <w:noProof/>
                <w:kern w:val="0"/>
                <w:sz w:val="20"/>
                <w:szCs w:val="20"/>
                <w:lang w:val="en-US"/>
                <w14:ligatures w14:val="none"/>
              </w:rPr>
              <w:t xml:space="preserve">2. The commissioning checks detailed in this Form A3-1 </w:t>
            </w: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on behalf of </w:t>
            </w:r>
            <w:r w:rsidRPr="00F518A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val="en-US" w:eastAsia="en-GB"/>
                <w14:ligatures w14:val="none"/>
              </w:rPr>
              <w:t>and that the results are an accurate record of the checks.</w:t>
            </w:r>
          </w:p>
          <w:p w14:paraId="14B1322D" w14:textId="7C9FC0C5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*</w:t>
            </w:r>
            <w:proofErr w:type="gramStart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delete</w:t>
            </w:r>
            <w:proofErr w:type="gramEnd"/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if not applicable </w:t>
            </w:r>
            <w:r w:rsidR="00B34035"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i.e.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if the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Interface Protection </w:t>
            </w: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and ride through capabilities are </w:t>
            </w:r>
            <w:r w:rsidRPr="00F518A9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Type Tested</w:t>
            </w:r>
          </w:p>
        </w:tc>
      </w:tr>
      <w:tr w:rsidR="00967DF3" w:rsidRPr="00F518A9" w14:paraId="5F6A5E9B" w14:textId="77777777" w:rsidTr="00BD362A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C7A9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F518A9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Name: </w:t>
            </w:r>
          </w:p>
        </w:tc>
      </w:tr>
      <w:tr w:rsidR="00967DF3" w:rsidRPr="00F518A9" w14:paraId="62B14F6D" w14:textId="77777777" w:rsidTr="00BD362A">
        <w:trPr>
          <w:trHeight w:val="340"/>
        </w:trPr>
        <w:tc>
          <w:tcPr>
            <w:tcW w:w="34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53B4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Signature:</w:t>
            </w:r>
          </w:p>
        </w:tc>
        <w:tc>
          <w:tcPr>
            <w:tcW w:w="156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C960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Date:</w:t>
            </w:r>
          </w:p>
        </w:tc>
      </w:tr>
      <w:tr w:rsidR="00967DF3" w:rsidRPr="00F518A9" w14:paraId="585CD148" w14:textId="77777777" w:rsidTr="00BD362A">
        <w:trPr>
          <w:trHeight w:val="340"/>
        </w:trPr>
        <w:tc>
          <w:tcPr>
            <w:tcW w:w="34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E37C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before="120" w:after="12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  <w:r w:rsidRPr="00F518A9"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  <w:t>Company Name:</w:t>
            </w:r>
          </w:p>
        </w:tc>
        <w:tc>
          <w:tcPr>
            <w:tcW w:w="1564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F28D" w14:textId="77777777" w:rsidR="00967DF3" w:rsidRPr="00F518A9" w:rsidRDefault="00967DF3" w:rsidP="00F518A9">
            <w:pPr>
              <w:widowControl w:val="0"/>
              <w:autoSpaceDE w:val="0"/>
              <w:autoSpaceDN w:val="0"/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zh-CN"/>
                <w14:ligatures w14:val="none"/>
              </w:rPr>
            </w:pPr>
          </w:p>
        </w:tc>
      </w:tr>
    </w:tbl>
    <w:p w14:paraId="39DE3797" w14:textId="0F53E0A8" w:rsidR="00967DF3" w:rsidRDefault="00967DF3" w:rsidP="004952AA"/>
    <w:sectPr w:rsidR="00967DF3" w:rsidSect="00640ACD">
      <w:headerReference w:type="even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294E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6F512B7F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75AF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01237D5B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396D" w14:textId="77777777" w:rsidR="00640ACD" w:rsidRDefault="00640A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184970" wp14:editId="6AC60309">
              <wp:simplePos x="0" y="0"/>
              <wp:positionH relativeFrom="page">
                <wp:posOffset>527685</wp:posOffset>
              </wp:positionH>
              <wp:positionV relativeFrom="page">
                <wp:posOffset>708025</wp:posOffset>
              </wp:positionV>
              <wp:extent cx="2304415" cy="458470"/>
              <wp:effectExtent l="0" t="0" r="0" b="0"/>
              <wp:wrapNone/>
              <wp:docPr id="18" name="docshape7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41A74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ENA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Engineering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Recommendation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G99 Issue 1 Amendment 10 2023</w:t>
                          </w:r>
                        </w:p>
                        <w:p w14:paraId="0AA79927" w14:textId="77777777" w:rsidR="00640ACD" w:rsidRDefault="00640ACD">
                          <w:pPr>
                            <w:spacing w:line="229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364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84970" id="_x0000_t202" coordsize="21600,21600" o:spt="202" path="m,l,21600r21600,l21600,xe">
              <v:stroke joinstyle="miter"/>
              <v:path gradientshapeok="t" o:connecttype="rect"/>
            </v:shapetype>
            <v:shape id="docshape763" o:spid="_x0000_s1026" type="#_x0000_t202" style="position:absolute;margin-left:41.55pt;margin-top:55.75pt;width:181.45pt;height:36.1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" filled="f" stroked="f">
              <v:textbox inset="0,0,0,0">
                <w:txbxContent>
                  <w:p w14:paraId="17F41A74" w14:textId="77777777" w:rsidR="00640ACD" w:rsidRDefault="00640ACD">
                    <w:pPr>
                      <w:spacing w:before="12"/>
                      <w:ind w:left="20"/>
                    </w:pPr>
                    <w:r>
                      <w:t>ENA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Engineering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Recommendation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G99 Issue 1 Amendment 10 2023</w:t>
                    </w:r>
                  </w:p>
                  <w:p w14:paraId="0AA79927" w14:textId="77777777" w:rsidR="00640ACD" w:rsidRDefault="00640ACD">
                    <w:pPr>
                      <w:spacing w:line="229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364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F56B2" wp14:editId="4F5DD031">
              <wp:simplePos x="0" y="0"/>
              <wp:positionH relativeFrom="page">
                <wp:posOffset>9528810</wp:posOffset>
              </wp:positionH>
              <wp:positionV relativeFrom="page">
                <wp:posOffset>708025</wp:posOffset>
              </wp:positionV>
              <wp:extent cx="680720" cy="167005"/>
              <wp:effectExtent l="0" t="0" r="0" b="0"/>
              <wp:wrapNone/>
              <wp:docPr id="16" name="docshape7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C7857" w14:textId="77777777" w:rsidR="00640ACD" w:rsidRDefault="00640ACD">
                          <w:pPr>
                            <w:spacing w:before="12"/>
                            <w:ind w:left="20"/>
                          </w:pPr>
                          <w:r>
                            <w:t>Type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F56B2" id="docshape764" o:spid="_x0000_s1027" type="#_x0000_t202" style="position:absolute;margin-left:750.3pt;margin-top:55.75pt;width:53.6pt;height:13.15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" filled="f" stroked="f">
              <v:textbox inset="0,0,0,0">
                <w:txbxContent>
                  <w:p w14:paraId="73BC7857" w14:textId="77777777" w:rsidR="00640ACD" w:rsidRDefault="00640ACD">
                    <w:pPr>
                      <w:spacing w:before="12"/>
                      <w:ind w:left="20"/>
                    </w:pPr>
                    <w:r>
                      <w:t>Type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0E2E07"/>
    <w:rsid w:val="00116910"/>
    <w:rsid w:val="0013750A"/>
    <w:rsid w:val="001B6B49"/>
    <w:rsid w:val="001B7EE4"/>
    <w:rsid w:val="00237037"/>
    <w:rsid w:val="00285D6B"/>
    <w:rsid w:val="002C40EE"/>
    <w:rsid w:val="003039D0"/>
    <w:rsid w:val="00360144"/>
    <w:rsid w:val="003754EC"/>
    <w:rsid w:val="00411078"/>
    <w:rsid w:val="00452A33"/>
    <w:rsid w:val="00463620"/>
    <w:rsid w:val="004952AA"/>
    <w:rsid w:val="004D2F5E"/>
    <w:rsid w:val="00561F68"/>
    <w:rsid w:val="005664ED"/>
    <w:rsid w:val="005830CC"/>
    <w:rsid w:val="005B2894"/>
    <w:rsid w:val="005B4B14"/>
    <w:rsid w:val="005E1211"/>
    <w:rsid w:val="005E7EAE"/>
    <w:rsid w:val="00640ACD"/>
    <w:rsid w:val="00710711"/>
    <w:rsid w:val="00724934"/>
    <w:rsid w:val="007276B1"/>
    <w:rsid w:val="00743C2D"/>
    <w:rsid w:val="007A6540"/>
    <w:rsid w:val="007A7134"/>
    <w:rsid w:val="007C0C5E"/>
    <w:rsid w:val="007E1346"/>
    <w:rsid w:val="007F0118"/>
    <w:rsid w:val="00803009"/>
    <w:rsid w:val="008064E5"/>
    <w:rsid w:val="0086440B"/>
    <w:rsid w:val="00876FF7"/>
    <w:rsid w:val="008B1D6D"/>
    <w:rsid w:val="008C68F2"/>
    <w:rsid w:val="009212FA"/>
    <w:rsid w:val="00967DF3"/>
    <w:rsid w:val="009A4145"/>
    <w:rsid w:val="009B7D20"/>
    <w:rsid w:val="009C1970"/>
    <w:rsid w:val="009F6726"/>
    <w:rsid w:val="00A04DB3"/>
    <w:rsid w:val="00A36C05"/>
    <w:rsid w:val="00A9717C"/>
    <w:rsid w:val="00B32EC5"/>
    <w:rsid w:val="00B34035"/>
    <w:rsid w:val="00B344AB"/>
    <w:rsid w:val="00B772FB"/>
    <w:rsid w:val="00B874C8"/>
    <w:rsid w:val="00BB5B3E"/>
    <w:rsid w:val="00C232F0"/>
    <w:rsid w:val="00C66401"/>
    <w:rsid w:val="00C66474"/>
    <w:rsid w:val="00CA53D8"/>
    <w:rsid w:val="00CB6B53"/>
    <w:rsid w:val="00CE6AAD"/>
    <w:rsid w:val="00D200C5"/>
    <w:rsid w:val="00D265FD"/>
    <w:rsid w:val="00D82D0D"/>
    <w:rsid w:val="00DA5C34"/>
    <w:rsid w:val="00DC484E"/>
    <w:rsid w:val="00DE452C"/>
    <w:rsid w:val="00DF0C1A"/>
    <w:rsid w:val="00E26D07"/>
    <w:rsid w:val="00E60FDA"/>
    <w:rsid w:val="00E82D54"/>
    <w:rsid w:val="00E82F32"/>
    <w:rsid w:val="00E97206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B51D4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ced@wxyz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Props1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2026-04-07T11:44:00Z</dcterms:created>
  <dcterms:modified xsi:type="dcterms:W3CDTF">2026-05-01T11:03:00Z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